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BB852" w14:textId="6257DFC8" w:rsidR="00AE5E36" w:rsidRPr="00D67E94" w:rsidRDefault="00D41A6C" w:rsidP="00F17303">
      <w:pPr>
        <w:pStyle w:val="Heading1"/>
      </w:pPr>
      <w:r>
        <w:t>Aspect Ratio Part 1</w:t>
      </w:r>
    </w:p>
    <w:p w14:paraId="705087A2" w14:textId="351FCA41" w:rsidR="00CA22F7" w:rsidRDefault="002010D7" w:rsidP="00CA22F7">
      <w:pPr>
        <w:spacing w:after="200" w:line="360" w:lineRule="auto"/>
      </w:pPr>
      <w:r>
        <w:t xml:space="preserve">Links </w:t>
      </w:r>
      <w:r w:rsidR="00C86ADD">
        <w:t>for navigation within this document</w:t>
      </w:r>
      <w:r w:rsidR="00965F66">
        <w:t>.</w:t>
      </w:r>
    </w:p>
    <w:p w14:paraId="3136646B" w14:textId="18A169C5" w:rsidR="00965F66" w:rsidRDefault="00965F66" w:rsidP="00CA22F7">
      <w:pPr>
        <w:spacing w:after="200" w:line="360" w:lineRule="auto"/>
      </w:pPr>
      <w:r w:rsidRPr="00965F66">
        <w:t xml:space="preserve">This module is split into </w:t>
      </w:r>
      <w:r w:rsidR="00D41A6C">
        <w:t xml:space="preserve">4 </w:t>
      </w:r>
      <w:r w:rsidRPr="00965F66">
        <w:t>chapters and will cover the following topics:</w:t>
      </w:r>
    </w:p>
    <w:bookmarkStart w:id="0" w:name="_Module_content"/>
    <w:bookmarkEnd w:id="0"/>
    <w:p w14:paraId="63E73660" w14:textId="6ABE927E" w:rsidR="00107681" w:rsidRPr="00941B3B" w:rsidRDefault="00941B3B" w:rsidP="00941B3B">
      <w:pPr>
        <w:pStyle w:val="ListParagraph"/>
        <w:numPr>
          <w:ilvl w:val="0"/>
          <w:numId w:val="7"/>
        </w:numPr>
        <w:spacing w:after="200" w:line="360" w:lineRule="auto"/>
      </w:pPr>
      <w:r>
        <w:fldChar w:fldCharType="begin"/>
      </w:r>
      <w:r>
        <w:instrText>HYPERLINK  \l "_Introduction"</w:instrText>
      </w:r>
      <w:r>
        <w:fldChar w:fldCharType="separate"/>
      </w:r>
      <w:r w:rsidR="001A3ADF" w:rsidRPr="00941B3B">
        <w:rPr>
          <w:rStyle w:val="Hyperlink"/>
        </w:rPr>
        <w:t>Introduction</w:t>
      </w:r>
      <w:r>
        <w:fldChar w:fldCharType="end"/>
      </w:r>
    </w:p>
    <w:p w14:paraId="0B480767" w14:textId="29D42EC0" w:rsidR="00107681" w:rsidRDefault="00D41A6C" w:rsidP="00107681">
      <w:pPr>
        <w:pStyle w:val="ListParagraph"/>
        <w:numPr>
          <w:ilvl w:val="0"/>
          <w:numId w:val="7"/>
        </w:numPr>
        <w:spacing w:after="200" w:line="360" w:lineRule="auto"/>
      </w:pPr>
      <w:hyperlink w:anchor="_Chapter_One:_An" w:history="1">
        <w:r w:rsidRPr="00107681">
          <w:rPr>
            <w:rStyle w:val="Hyperlink"/>
          </w:rPr>
          <w:t>Chapter One: What is aspect ratio?</w:t>
        </w:r>
      </w:hyperlink>
      <w:r w:rsidRPr="00107681">
        <w:t xml:space="preserve"> </w:t>
      </w:r>
    </w:p>
    <w:p w14:paraId="48804A96" w14:textId="44EE7695" w:rsidR="001A3ADF" w:rsidRPr="00107681" w:rsidRDefault="00107681" w:rsidP="00107681">
      <w:pPr>
        <w:pStyle w:val="ListParagraph"/>
        <w:numPr>
          <w:ilvl w:val="0"/>
          <w:numId w:val="7"/>
        </w:numPr>
        <w:spacing w:after="200" w:line="360" w:lineRule="auto"/>
        <w:rPr>
          <w:rStyle w:val="Hyperlink"/>
          <w:color w:val="auto"/>
          <w:u w:val="none"/>
        </w:rPr>
      </w:pPr>
      <w:r>
        <w:fldChar w:fldCharType="begin"/>
      </w:r>
      <w:r>
        <w:instrText>HYPERLINK  \l "_Chapter_Two:_Development"</w:instrText>
      </w:r>
      <w:r>
        <w:fldChar w:fldCharType="separate"/>
      </w:r>
      <w:r w:rsidR="00BD7E9A" w:rsidRPr="00107681">
        <w:rPr>
          <w:rStyle w:val="Hyperlink"/>
        </w:rPr>
        <w:t xml:space="preserve">Chapter Two: </w:t>
      </w:r>
      <w:r w:rsidRPr="00107681">
        <w:rPr>
          <w:rStyle w:val="Hyperlink"/>
        </w:rPr>
        <w:t>The different aspect ratio standards and where they come from</w:t>
      </w:r>
    </w:p>
    <w:p w14:paraId="6006F737" w14:textId="77777777" w:rsidR="00941B3B" w:rsidRDefault="00107681" w:rsidP="00941B3B">
      <w:pPr>
        <w:pStyle w:val="ListParagraph"/>
        <w:numPr>
          <w:ilvl w:val="0"/>
          <w:numId w:val="7"/>
        </w:numPr>
        <w:spacing w:after="200" w:line="360" w:lineRule="auto"/>
      </w:pPr>
      <w:r>
        <w:fldChar w:fldCharType="end"/>
      </w:r>
      <w:hyperlink w:anchor="_Chapter_Three:_Production" w:history="1">
        <w:r w:rsidR="003E3702" w:rsidRPr="00CA032C">
          <w:rPr>
            <w:rStyle w:val="Hyperlink"/>
          </w:rPr>
          <w:t>C</w:t>
        </w:r>
        <w:r w:rsidR="00442E62" w:rsidRPr="00CA032C">
          <w:rPr>
            <w:rStyle w:val="Hyperlink"/>
          </w:rPr>
          <w:t xml:space="preserve">hapter Three: </w:t>
        </w:r>
        <w:r w:rsidR="00CA032C" w:rsidRPr="00CA032C">
          <w:rPr>
            <w:rStyle w:val="Hyperlink"/>
          </w:rPr>
          <w:t>Aspect ratio as part of the creative decisions</w:t>
        </w:r>
      </w:hyperlink>
    </w:p>
    <w:p w14:paraId="6388C32C" w14:textId="195D5C7B" w:rsidR="005B4DC6" w:rsidRPr="00941B3B" w:rsidRDefault="00BE2641" w:rsidP="00941B3B">
      <w:pPr>
        <w:pStyle w:val="ListParagraph"/>
        <w:numPr>
          <w:ilvl w:val="0"/>
          <w:numId w:val="7"/>
        </w:numPr>
        <w:spacing w:after="200" w:line="360" w:lineRule="auto"/>
        <w:rPr>
          <w:rStyle w:val="Hyperlink"/>
          <w:color w:val="auto"/>
          <w:u w:val="none"/>
        </w:rPr>
      </w:pPr>
      <w:r>
        <w:fldChar w:fldCharType="begin"/>
      </w:r>
      <w:r w:rsidR="00AD0980">
        <w:instrText>HYPERLINK  \l "_Chapter_Four:_The"</w:instrText>
      </w:r>
      <w:r>
        <w:fldChar w:fldCharType="separate"/>
      </w:r>
      <w:r w:rsidR="00442E62" w:rsidRPr="00A652B1">
        <w:rPr>
          <w:rStyle w:val="Hyperlink"/>
        </w:rPr>
        <w:t xml:space="preserve">Chapter Four: </w:t>
      </w:r>
      <w:r w:rsidRPr="00941B3B">
        <w:rPr>
          <w:rStyle w:val="Hyperlink"/>
          <w:b/>
          <w:bCs/>
          <w:sz w:val="22"/>
          <w:szCs w:val="22"/>
        </w:rPr>
        <w:t xml:space="preserve"> </w:t>
      </w:r>
      <w:r w:rsidRPr="00A652B1">
        <w:rPr>
          <w:rStyle w:val="Hyperlink"/>
        </w:rPr>
        <w:t>The technical requirements around aspect ratio and what the impact on production is of aspect ratio choices</w:t>
      </w:r>
    </w:p>
    <w:bookmarkStart w:id="1" w:name="_Introduction"/>
    <w:bookmarkEnd w:id="1"/>
    <w:p w14:paraId="3CB4B00E" w14:textId="59364BAE" w:rsidR="00C55A49" w:rsidRDefault="00BE2641" w:rsidP="00C55A49">
      <w:pPr>
        <w:pStyle w:val="Heading1"/>
      </w:pPr>
      <w:r>
        <w:rPr>
          <w:rFonts w:asciiTheme="minorHAnsi" w:eastAsiaTheme="minorHAnsi" w:hAnsiTheme="minorHAnsi" w:cstheme="minorBidi"/>
          <w:color w:val="auto"/>
          <w:sz w:val="24"/>
          <w:szCs w:val="24"/>
        </w:rPr>
        <w:fldChar w:fldCharType="end"/>
      </w:r>
      <w:r w:rsidR="001A3ADF">
        <w:t>Introduction</w:t>
      </w:r>
    </w:p>
    <w:p w14:paraId="40C132FC" w14:textId="5D807B71" w:rsidR="00993935" w:rsidRPr="00993935" w:rsidRDefault="00993935" w:rsidP="00993935">
      <w:pPr>
        <w:spacing w:after="200" w:line="360" w:lineRule="auto"/>
      </w:pPr>
      <w:r w:rsidRPr="00993935">
        <w:t xml:space="preserve">This module is part of the series about post-production, in which we aim to provide a high-level overview of the technical details of the film and TV process that we feel everybody should understand in order to have a common language. </w:t>
      </w:r>
    </w:p>
    <w:p w14:paraId="64854018" w14:textId="4ECDC849" w:rsidR="00BD7E9A" w:rsidRDefault="00993935" w:rsidP="00993935">
      <w:pPr>
        <w:spacing w:after="200" w:line="360" w:lineRule="auto"/>
      </w:pPr>
      <w:r w:rsidRPr="00993935">
        <w:t>Knowing these things helps everyone work together smoothly. In this session, we're focusing on Aspect Ratios.</w:t>
      </w:r>
    </w:p>
    <w:p w14:paraId="2AEAAEAB" w14:textId="2C221196" w:rsidR="00C90CF7" w:rsidRDefault="00C90CF7" w:rsidP="00993935">
      <w:pPr>
        <w:spacing w:after="200" w:line="360" w:lineRule="auto"/>
      </w:pPr>
      <w:r w:rsidRPr="00C90CF7">
        <w:t>In the next e-module, we will take a deep dive into what to do when you have a mismatch between your creative aspect ratio and the delivery requirements.</w:t>
      </w:r>
    </w:p>
    <w:p w14:paraId="6B60B24A" w14:textId="6EF6711D" w:rsidR="00391819" w:rsidRDefault="00BD7E9A" w:rsidP="002001D8">
      <w:pPr>
        <w:pStyle w:val="Heading1"/>
      </w:pPr>
      <w:bookmarkStart w:id="2" w:name="_Chapter_One:_An"/>
      <w:bookmarkEnd w:id="2"/>
      <w:r w:rsidRPr="00BD7E9A">
        <w:rPr>
          <w:b/>
          <w:bCs/>
        </w:rPr>
        <w:t xml:space="preserve">Chapter One: </w:t>
      </w:r>
      <w:r w:rsidRPr="00BD7E9A">
        <w:t>An introduction to the sound pipeline</w:t>
      </w:r>
    </w:p>
    <w:p w14:paraId="6AC83A76" w14:textId="787B785B" w:rsidR="00676EE0" w:rsidRDefault="00C21724" w:rsidP="005B5D33">
      <w:pPr>
        <w:spacing w:after="240" w:line="360" w:lineRule="auto"/>
      </w:pPr>
      <w:r w:rsidRPr="00C21724">
        <w:t>If you take a look inside most electrical retailers, you will find flat-screen TVs of all sizes. From small to very large. But they all have something in common.</w:t>
      </w:r>
    </w:p>
    <w:p w14:paraId="1C32DB9B" w14:textId="7DD01C37" w:rsidR="005B5D33" w:rsidRDefault="005B5D33" w:rsidP="002D5CEC">
      <w:pPr>
        <w:spacing w:after="240" w:line="360" w:lineRule="auto"/>
      </w:pPr>
      <w:r w:rsidRPr="005B5D33">
        <w:t>The ratio of the height to their width is a consistent 16 by 9. This is known as their “aspect ratio”. The aspect ratio of an image</w:t>
      </w:r>
      <w:r w:rsidR="003B0EFC">
        <w:t xml:space="preserve"> </w:t>
      </w:r>
      <w:r w:rsidR="003B0EFC" w:rsidRPr="003B0EFC">
        <w:t>defines the proportion between its width and height. It is always expressed as two numbers separated by a colon.</w:t>
      </w:r>
    </w:p>
    <w:p w14:paraId="3B8BEF6A" w14:textId="1A228D7C" w:rsidR="002D5CEC" w:rsidRDefault="002D5CEC" w:rsidP="00C21724">
      <w:pPr>
        <w:spacing w:line="360" w:lineRule="auto"/>
      </w:pPr>
      <w:r w:rsidRPr="002D5CEC">
        <w:t>TVs haven’t always been this shape. From the 1950s to the mid-90s, TV sets were standard definition, and their aspect ratio was 4 by 3.</w:t>
      </w:r>
    </w:p>
    <w:p w14:paraId="17C7C47E" w14:textId="598FD9B4" w:rsidR="003915D5" w:rsidRDefault="003915D5" w:rsidP="0034479C">
      <w:pPr>
        <w:spacing w:after="240" w:line="360" w:lineRule="auto"/>
      </w:pPr>
      <w:r w:rsidRPr="003915D5">
        <w:lastRenderedPageBreak/>
        <w:t>By the end of the 90s, when TV transmission became digital, some standard definition programmes were made in 16 by 9, or “widescreen” and the shape of new TVs began to change.</w:t>
      </w:r>
    </w:p>
    <w:p w14:paraId="2E29265E" w14:textId="7794506B" w:rsidR="0034479C" w:rsidRDefault="0034479C" w:rsidP="00DA0CF1">
      <w:pPr>
        <w:spacing w:after="240" w:line="360" w:lineRule="auto"/>
      </w:pPr>
      <w:r w:rsidRPr="0034479C">
        <w:t xml:space="preserve">16:9 is now the global broadcast specification for the aspect ratio for high definition and </w:t>
      </w:r>
      <w:proofErr w:type="spellStart"/>
      <w:r w:rsidRPr="0034479C">
        <w:t>ultra high</w:t>
      </w:r>
      <w:proofErr w:type="spellEnd"/>
      <w:r w:rsidRPr="0034479C">
        <w:t xml:space="preserve"> definition TV displays.</w:t>
      </w:r>
    </w:p>
    <w:p w14:paraId="6A103635" w14:textId="304904A1" w:rsidR="00DA0CF1" w:rsidRPr="00DA0CF1" w:rsidRDefault="00DA0CF1" w:rsidP="00DA0CF1">
      <w:pPr>
        <w:spacing w:after="240" w:line="360" w:lineRule="auto"/>
      </w:pPr>
      <w:r w:rsidRPr="00DA0CF1">
        <w:t>The resolution of a picture is closely related to its aspect ratio.</w:t>
      </w:r>
      <w:r>
        <w:t xml:space="preserve"> </w:t>
      </w:r>
      <w:r w:rsidRPr="00DA0CF1">
        <w:t>A digital TV picture is made up of pixels: millions of tiny squares of colour or tone. A Full HD picture has 1080 horizontal rows of pixels with 1920 pixels in each row. So the resolution of the picture is described as 1920x1080. As the pixels are square, these two numbers are in the ratio of 16:9.</w:t>
      </w:r>
    </w:p>
    <w:p w14:paraId="1121C657" w14:textId="547D73DD" w:rsidR="00DA0CF1" w:rsidRPr="00DA0CF1" w:rsidRDefault="00DA0CF1" w:rsidP="00DA0CF1">
      <w:pPr>
        <w:spacing w:after="240" w:line="360" w:lineRule="auto"/>
      </w:pPr>
      <w:r w:rsidRPr="00DA0CF1">
        <w:t xml:space="preserve">The same holds true for Ultra High Definition, which has a resolution of 3840x2160 pixels. Again, these two numbers are in the ratio of 16:9. </w:t>
      </w:r>
    </w:p>
    <w:p w14:paraId="57C2BD10" w14:textId="77777777" w:rsidR="00DA0CF1" w:rsidRDefault="00DA0CF1" w:rsidP="00234541">
      <w:pPr>
        <w:spacing w:after="240" w:line="360" w:lineRule="auto"/>
      </w:pPr>
      <w:r w:rsidRPr="00DA0CF1">
        <w:t xml:space="preserve">We will cover resolution in a lot more detail in one of our upcoming e-modules, but understanding the relationship between resolution and aspect ratio is an important starting point. </w:t>
      </w:r>
    </w:p>
    <w:p w14:paraId="17D1B180" w14:textId="387E1308" w:rsidR="00DA0CF1" w:rsidRPr="00676EE0" w:rsidRDefault="00234541" w:rsidP="00C21724">
      <w:pPr>
        <w:spacing w:line="360" w:lineRule="auto"/>
      </w:pPr>
      <w:r w:rsidRPr="00234541">
        <w:t>The custom in television has been to describe the aspect ratio in terms of whole numbers. In cinema, the practice is to always write the height as 1 unit, regardless of the aspect ratio, and to express the width as a decimal number against the whole number. So 16 by 9 would be 1.78 to 1.</w:t>
      </w:r>
    </w:p>
    <w:p w14:paraId="25252168" w14:textId="519946B5" w:rsidR="00554B7D" w:rsidRDefault="00BD7E9A" w:rsidP="00C205B0">
      <w:pPr>
        <w:pStyle w:val="Heading1"/>
      </w:pPr>
      <w:bookmarkStart w:id="3" w:name="_Managing_conflict"/>
      <w:bookmarkStart w:id="4" w:name="_Chapter_Two:_"/>
      <w:bookmarkStart w:id="5" w:name="_Chapter_Two:_Development"/>
      <w:bookmarkEnd w:id="3"/>
      <w:bookmarkEnd w:id="4"/>
      <w:bookmarkEnd w:id="5"/>
      <w:r w:rsidRPr="00BD7E9A">
        <w:rPr>
          <w:b/>
          <w:bCs/>
        </w:rPr>
        <w:t xml:space="preserve">Chapter Two: </w:t>
      </w:r>
      <w:r w:rsidR="002E3FD7" w:rsidRPr="002E3FD7">
        <w:t>The different aspect ratio standards and where they come from</w:t>
      </w:r>
    </w:p>
    <w:p w14:paraId="554BFECC" w14:textId="56C978D3" w:rsidR="002E3FD7" w:rsidRDefault="0090310F" w:rsidP="006D0A4E">
      <w:pPr>
        <w:spacing w:after="240" w:line="360" w:lineRule="auto"/>
      </w:pPr>
      <w:r w:rsidRPr="0090310F">
        <w:t>In the early days of cinema, silent movies were shot on 35mm film, and they had an aspect ratio of 1.33:1, which can also be written as 4:3, the same aspect ratio as early standard definition television.</w:t>
      </w:r>
    </w:p>
    <w:p w14:paraId="1EE568D3" w14:textId="7EBEDBD4" w:rsidR="006D0A4E" w:rsidRDefault="006D0A4E" w:rsidP="00B35623">
      <w:pPr>
        <w:spacing w:after="240" w:line="360" w:lineRule="auto"/>
      </w:pPr>
      <w:r w:rsidRPr="006D0A4E">
        <w:t>With the advent of talking pictures, space had to be found on the strip of film for a soundtrack, and by 1932, the Academy of Motion Pictures standardised the picture aspect ratio for cinema as 1.375:1. This became known as the Academy Ratio.</w:t>
      </w:r>
    </w:p>
    <w:p w14:paraId="609CF0CA" w14:textId="2C71D956" w:rsidR="00B35623" w:rsidRDefault="00B35623" w:rsidP="006E7887">
      <w:pPr>
        <w:spacing w:after="240" w:line="360" w:lineRule="auto"/>
      </w:pPr>
      <w:r w:rsidRPr="00B35623">
        <w:lastRenderedPageBreak/>
        <w:t>As TV grew in popularity in the 1950s, film producers responded to falling cinema audiences by providing something that TV could not. They enhanced the cinematic experience by filming in a range of wider aspect ratios. For example, Cinemascope had an aspect ratio of 2.35:1 or approximately 21:9</w:t>
      </w:r>
      <w:r w:rsidR="006E7887">
        <w:t>.</w:t>
      </w:r>
    </w:p>
    <w:p w14:paraId="2A85C385" w14:textId="7974B175" w:rsidR="006E7887" w:rsidRPr="006E7887" w:rsidRDefault="006E7887" w:rsidP="006E7887">
      <w:pPr>
        <w:spacing w:after="240" w:line="360" w:lineRule="auto"/>
      </w:pPr>
      <w:r w:rsidRPr="006E7887">
        <w:t>When the distribution of films to cinemas became digital using DCP files, there was a need to standardise the aspect ratio. There are two main options included in the DCP specification. FLAT with an aspect ratio of 1.85:1 and SCOPE with an aspect ratio of 2.39:1.</w:t>
      </w:r>
    </w:p>
    <w:p w14:paraId="1DC2904E" w14:textId="68AA7E8F" w:rsidR="006E7887" w:rsidRDefault="006E7887" w:rsidP="00AA5436">
      <w:pPr>
        <w:spacing w:after="240" w:line="360" w:lineRule="auto"/>
      </w:pPr>
      <w:r w:rsidRPr="006E7887">
        <w:t>Both of these are wider than the high definition TV aspect ratio of 1.78:1 or 16 by 9. Although FLAT at 1.85:1 is quite close.</w:t>
      </w:r>
    </w:p>
    <w:p w14:paraId="6CDC37B8" w14:textId="3D6A598F" w:rsidR="00AA5436" w:rsidRPr="002E3FD7" w:rsidRDefault="00AA5436" w:rsidP="006E7887">
      <w:pPr>
        <w:spacing w:line="360" w:lineRule="auto"/>
      </w:pPr>
      <w:r w:rsidRPr="00AA5436">
        <w:t>From a technical perspective, the purpose of different aspect ratios lies in filling the screen for specific devices and viewing platforms. This ensures that the content remains visually captivating and immersive, whether on a cinema screen, traditional television or a portable smartphone. Tailoring the aspect ratio to the viewers' preferences and habits ensures an engaging and relatable viewing experience, strengthening the bond between the content and the audience.</w:t>
      </w:r>
    </w:p>
    <w:p w14:paraId="17EE7470" w14:textId="1F1E37EE" w:rsidR="006B1486" w:rsidRDefault="00442E62" w:rsidP="0048317D">
      <w:pPr>
        <w:pStyle w:val="Heading1"/>
      </w:pPr>
      <w:bookmarkStart w:id="6" w:name="_Chapter_Three:_Production"/>
      <w:bookmarkEnd w:id="6"/>
      <w:r w:rsidRPr="00442E62">
        <w:rPr>
          <w:b/>
          <w:bCs/>
        </w:rPr>
        <w:t>Chapter Three:</w:t>
      </w:r>
      <w:r>
        <w:rPr>
          <w:b/>
          <w:bCs/>
        </w:rPr>
        <w:t xml:space="preserve"> </w:t>
      </w:r>
      <w:r w:rsidR="00A56DD9" w:rsidRPr="00A56DD9">
        <w:t>Aspect ratio as part of the creative decisions</w:t>
      </w:r>
    </w:p>
    <w:p w14:paraId="7129923E" w14:textId="1A7A459A" w:rsidR="00A56DD9" w:rsidRDefault="002F5D3C" w:rsidP="00756761">
      <w:pPr>
        <w:spacing w:after="240" w:line="360" w:lineRule="auto"/>
      </w:pPr>
      <w:r w:rsidRPr="002F5D3C">
        <w:t>The aspect ratio for the delivery of content to a broadcaster, streaming service or cinema distributor will almost certainly be specified in their technical specification document.</w:t>
      </w:r>
    </w:p>
    <w:p w14:paraId="17FAD50C" w14:textId="42EC764A" w:rsidR="00756761" w:rsidRPr="00756761" w:rsidRDefault="00756761" w:rsidP="00756761">
      <w:pPr>
        <w:spacing w:line="360" w:lineRule="auto"/>
      </w:pPr>
      <w:r w:rsidRPr="00756761">
        <w:t xml:space="preserve">However, in a lot of cases, this specification only concerns the aspect ratio of the delivery format, the container, if you want. </w:t>
      </w:r>
    </w:p>
    <w:p w14:paraId="05ED32DD" w14:textId="621326AF" w:rsidR="00756761" w:rsidRPr="00756761" w:rsidRDefault="00756761" w:rsidP="00756761">
      <w:pPr>
        <w:spacing w:before="240" w:after="240" w:line="360" w:lineRule="auto"/>
      </w:pPr>
      <w:r w:rsidRPr="00756761">
        <w:t xml:space="preserve">Within that container, filmmakers can decide on different creative aspect ratios. </w:t>
      </w:r>
    </w:p>
    <w:p w14:paraId="5C59E9BC" w14:textId="037AC9E1" w:rsidR="00756761" w:rsidRPr="00756761" w:rsidRDefault="00756761" w:rsidP="00756761">
      <w:pPr>
        <w:spacing w:after="240" w:line="360" w:lineRule="auto"/>
      </w:pPr>
      <w:r w:rsidRPr="00756761">
        <w:t xml:space="preserve">By picking different ratios, they get a varied canvas to show their artistic ideas. </w:t>
      </w:r>
    </w:p>
    <w:p w14:paraId="0F0AEE54" w14:textId="0068A6A5" w:rsidR="00756761" w:rsidRDefault="00756761" w:rsidP="00C85E6F">
      <w:pPr>
        <w:spacing w:after="240" w:line="360" w:lineRule="auto"/>
      </w:pPr>
      <w:r w:rsidRPr="00756761">
        <w:t>Changing the frame lets them bring out certain feelings or moments in the story. The goal is to make the audience feel more connected and understand the story better.</w:t>
      </w:r>
    </w:p>
    <w:p w14:paraId="1A28B921" w14:textId="77777777" w:rsidR="00C85E6F" w:rsidRDefault="00C85E6F" w:rsidP="00536EBB">
      <w:pPr>
        <w:spacing w:after="240" w:line="360" w:lineRule="auto"/>
      </w:pPr>
      <w:r w:rsidRPr="00C85E6F">
        <w:lastRenderedPageBreak/>
        <w:t xml:space="preserve">So, who picks the aspect ratio? Well, it's a team effort. The Director or Showrunner will share their vision for the project. The Cinematographers add their creative and technical input, suggesting ratios that work best for the project. The Post Supervisor and Workflow Specialist should be consulted to ensure that a creative decision will match the post workflow and delivery specifications. </w:t>
      </w:r>
    </w:p>
    <w:p w14:paraId="277165BC" w14:textId="2A3485B3" w:rsidR="00536EBB" w:rsidRDefault="00536EBB" w:rsidP="00ED16B8">
      <w:pPr>
        <w:spacing w:after="240" w:line="360" w:lineRule="auto"/>
      </w:pPr>
      <w:r w:rsidRPr="00536EBB">
        <w:t>And finally, the Producers and Distributors should agree that a creative aspect ratio matches with the distribution and exhibition</w:t>
      </w:r>
      <w:r w:rsidR="00A32701">
        <w:t xml:space="preserve"> </w:t>
      </w:r>
      <w:r w:rsidR="00A32701" w:rsidRPr="00A32701">
        <w:t>formats. Especially when the creative aspect ratio decision deviates from the delivery specification documents. In those cases, sign-off by the Distributor is essential.</w:t>
      </w:r>
    </w:p>
    <w:p w14:paraId="36F354AE" w14:textId="7990A993" w:rsidR="00ED16B8" w:rsidRDefault="00ED16B8" w:rsidP="004D0E51">
      <w:pPr>
        <w:spacing w:after="240" w:line="360" w:lineRule="auto"/>
      </w:pPr>
      <w:r w:rsidRPr="00ED16B8">
        <w:t>When selecting an aspect ratio for your content from a creative perspective, your Director or Showrunner will be considering several options.</w:t>
      </w:r>
    </w:p>
    <w:p w14:paraId="6130915E" w14:textId="0D0BE134" w:rsidR="004D0E51" w:rsidRDefault="004D0E51" w:rsidP="005F3D20">
      <w:pPr>
        <w:spacing w:after="240" w:line="360" w:lineRule="auto"/>
      </w:pPr>
      <w:r w:rsidRPr="004D0E51">
        <w:t>Narrative elements, themes, and emotions will be elevated by certain aspect ratios, to complement the intended mood or tone while highlighting the dynamics between characters and the overall environment.</w:t>
      </w:r>
    </w:p>
    <w:p w14:paraId="6BABF441" w14:textId="54B17969" w:rsidR="005F3D20" w:rsidRDefault="005F3D20" w:rsidP="009D7EAE">
      <w:pPr>
        <w:spacing w:after="240" w:line="360" w:lineRule="auto"/>
      </w:pPr>
      <w:r w:rsidRPr="005F3D20">
        <w:t>Genre Alignment, Creative Expression, and Audience Engagement are all important when choosing your aspect ratio. The creatives will need to reflect on genre traditions for authenticity and use the aspect ratio creatively for emotional impact.</w:t>
      </w:r>
    </w:p>
    <w:p w14:paraId="1169DAC2" w14:textId="77D9C887" w:rsidR="00AA5436" w:rsidRPr="00AA5436" w:rsidRDefault="009D7EAE" w:rsidP="009D7EAE">
      <w:pPr>
        <w:spacing w:line="360" w:lineRule="auto"/>
      </w:pPr>
      <w:r w:rsidRPr="009D7EAE">
        <w:t>Simultaneously, understanding your audience's viewing habits, for example if they are watching this on a phone or in the cinema, then selecting a ratio that resonates with their preferences will result in a more immersive viewing experience.</w:t>
      </w:r>
    </w:p>
    <w:p w14:paraId="79A4081B" w14:textId="2FBAA807" w:rsidR="005B4DC6" w:rsidRDefault="00442E62" w:rsidP="005B4DC6">
      <w:pPr>
        <w:pStyle w:val="Heading1"/>
      </w:pPr>
      <w:bookmarkStart w:id="7" w:name="_Chapter_Four:_The"/>
      <w:bookmarkEnd w:id="7"/>
      <w:r w:rsidRPr="00442E62">
        <w:rPr>
          <w:b/>
          <w:bCs/>
        </w:rPr>
        <w:t xml:space="preserve">Chapter Four: </w:t>
      </w:r>
      <w:r w:rsidR="004C1E9B" w:rsidRPr="004C1E9B">
        <w:t>The technical requirements around aspect ratio and what the impact on production is of aspect ratio choices</w:t>
      </w:r>
    </w:p>
    <w:p w14:paraId="55591B87" w14:textId="78F1E4B9" w:rsidR="004C1E9B" w:rsidRDefault="00796104" w:rsidP="00725930">
      <w:pPr>
        <w:spacing w:after="240" w:line="360" w:lineRule="auto"/>
      </w:pPr>
      <w:r w:rsidRPr="00796104">
        <w:t>Once you’ve decided on the right aspect ratio for a production from a creative point of view, it’s time to start looking at potential implications on the production process.</w:t>
      </w:r>
    </w:p>
    <w:p w14:paraId="00D1126C" w14:textId="5FFFA3DC" w:rsidR="00725930" w:rsidRDefault="00725930" w:rsidP="00E10B06">
      <w:pPr>
        <w:spacing w:after="240" w:line="360" w:lineRule="auto"/>
      </w:pPr>
      <w:r w:rsidRPr="00725930">
        <w:t xml:space="preserve">The delivery requirements list is a contractual document that comes from your Distributor: It specifies the distribution requirements of the content, including any specific guidelines or </w:t>
      </w:r>
      <w:r w:rsidRPr="00725930">
        <w:lastRenderedPageBreak/>
        <w:t>standards. It is vital to share the document with your chosen post</w:t>
      </w:r>
      <w:r w:rsidR="00DE7D45">
        <w:t>-</w:t>
      </w:r>
      <w:r w:rsidRPr="00725930">
        <w:t>production supplier or facility, as they will adjust their workflows accordingly.</w:t>
      </w:r>
    </w:p>
    <w:p w14:paraId="31EE6A99" w14:textId="01465D20" w:rsidR="00E10B06" w:rsidRDefault="00E10B06" w:rsidP="00010F0A">
      <w:pPr>
        <w:spacing w:after="240" w:line="360" w:lineRule="auto"/>
      </w:pPr>
      <w:r w:rsidRPr="00E10B06">
        <w:t>As mentioned before, this document will specify the aspect ratio requirements for the delivery format and might even specify limitations to the creative aspect ratio within that container. The Distributor will specify this to ensure the best viewing experience for their audiences, even when these audiences will consume the content on different devices.</w:t>
      </w:r>
    </w:p>
    <w:p w14:paraId="6B320922" w14:textId="63819BA1" w:rsidR="00010F0A" w:rsidRDefault="00010F0A" w:rsidP="00693CA0">
      <w:pPr>
        <w:spacing w:after="240" w:line="360" w:lineRule="auto"/>
      </w:pPr>
      <w:r w:rsidRPr="00010F0A">
        <w:t>Evaluate how the chosen aspect ratio may impact the production logistics, including potential set design, camera &amp; lens choices, and lighting requirements.</w:t>
      </w:r>
    </w:p>
    <w:p w14:paraId="2DAAD6D1" w14:textId="4C984421" w:rsidR="00C64CCF" w:rsidRDefault="00693CA0" w:rsidP="006A3A67">
      <w:pPr>
        <w:spacing w:after="240" w:line="360" w:lineRule="auto"/>
      </w:pPr>
      <w:r w:rsidRPr="00693CA0">
        <w:t>It can happen that the native aspect ratio of the camera you record on doesn’t match the creative aspect ratio of the final product. That is not a problem, as you can decide to crop the footage to your desired aspect ratio during post production. To ensure that everyone knows what the creative intent is, it is imperative that the camera department creates a framing chart that clearly shows what the camera will be seeing and recording, and which part of what the camera is seeing is meant to be shown in the final product. This framing chart will be used by dailies labs, post houses and VFX vendors as a reference.</w:t>
      </w:r>
    </w:p>
    <w:p w14:paraId="6554E530" w14:textId="4992E5C8" w:rsidR="006A3A67" w:rsidRPr="006A3A67" w:rsidRDefault="006A3A67" w:rsidP="006A3A67">
      <w:pPr>
        <w:spacing w:after="240" w:line="360" w:lineRule="auto"/>
      </w:pPr>
      <w:r w:rsidRPr="006A3A67">
        <w:t xml:space="preserve">Let’s look at an example of such a workflow.  In this case, we are using a camera with a large sensor in "open gate" mode. A 6k sensor, with a resolution of 6048x4032 pixels and a 3:2 aspect ratio, captures the entire sensor output, providing various aspect ratio options in post-production. </w:t>
      </w:r>
    </w:p>
    <w:p w14:paraId="06355961" w14:textId="2CA67594" w:rsidR="006A3A67" w:rsidRPr="006A3A67" w:rsidRDefault="006A3A67" w:rsidP="006A3A67">
      <w:pPr>
        <w:spacing w:after="240" w:line="360" w:lineRule="auto"/>
      </w:pPr>
      <w:r w:rsidRPr="006A3A67">
        <w:t xml:space="preserve">The Camera Operator frames using a masked viewfinder, but reframing in post is possible due to the captured pixels outside the framed area. This masking inside of the viewfinder is called a </w:t>
      </w:r>
      <w:proofErr w:type="spellStart"/>
      <w:r w:rsidRPr="006A3A67">
        <w:t>frameline</w:t>
      </w:r>
      <w:proofErr w:type="spellEnd"/>
      <w:r w:rsidRPr="006A3A67">
        <w:t xml:space="preserve">, and this </w:t>
      </w:r>
      <w:proofErr w:type="spellStart"/>
      <w:r w:rsidRPr="006A3A67">
        <w:t>frameline</w:t>
      </w:r>
      <w:proofErr w:type="spellEnd"/>
      <w:r w:rsidRPr="006A3A67">
        <w:t xml:space="preserve"> should match with the framing chart that we mentioned earlier. </w:t>
      </w:r>
    </w:p>
    <w:p w14:paraId="09129C4B" w14:textId="11071324" w:rsidR="006A3A67" w:rsidRDefault="006A3A67" w:rsidP="006A3A67">
      <w:pPr>
        <w:spacing w:after="240" w:line="360" w:lineRule="auto"/>
      </w:pPr>
      <w:r w:rsidRPr="006A3A67">
        <w:t xml:space="preserve">Of course, the drawback of shooting more image information than is needed is that your data usage and cost will increase. Therefore, making decisions like this are once again a team effort between camera, production and post production departments. </w:t>
      </w:r>
    </w:p>
    <w:p w14:paraId="216B8297" w14:textId="35ED74A9" w:rsidR="00B972E7" w:rsidRPr="004C1E9B" w:rsidRDefault="00B972E7" w:rsidP="006A3A67">
      <w:pPr>
        <w:spacing w:after="240" w:line="360" w:lineRule="auto"/>
      </w:pPr>
      <w:r w:rsidRPr="00B972E7">
        <w:t xml:space="preserve">Seeing that we can’t predict what options in terms of viewing formats we will have with future technologies, it’s always a good idea to archive a production in such a way that </w:t>
      </w:r>
      <w:r w:rsidRPr="00B972E7">
        <w:lastRenderedPageBreak/>
        <w:t>everything the camera recorded is still there. Even if we never intended for all of that to end up on screen, the extra information might be helpful when remastering for a new format in the distant future.</w:t>
      </w:r>
    </w:p>
    <w:p w14:paraId="687F1407" w14:textId="1151ABB7" w:rsidR="00A16E80" w:rsidRPr="00DB1994" w:rsidRDefault="00547DD6" w:rsidP="00DB1994">
      <w:pPr>
        <w:spacing w:after="200" w:line="360" w:lineRule="auto"/>
        <w:rPr>
          <w:b/>
          <w:bCs/>
        </w:rPr>
      </w:pPr>
      <w:r w:rsidRPr="00E00E76">
        <w:rPr>
          <w:rStyle w:val="Strong"/>
        </w:rPr>
        <w:t>This is the end of the content.</w:t>
      </w:r>
      <w:bookmarkStart w:id="8" w:name="_TITLE:_BASIC_ONBOARDING"/>
      <w:bookmarkStart w:id="9" w:name="_BASIC_ONBOARDING_CHECKLIST"/>
      <w:bookmarkEnd w:id="8"/>
      <w:bookmarkEnd w:id="9"/>
    </w:p>
    <w:sectPr w:rsidR="00A16E80" w:rsidRPr="00DB1994" w:rsidSect="00A2324B">
      <w:headerReference w:type="default"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14FAA" w14:textId="77777777" w:rsidR="00523067" w:rsidRDefault="00523067" w:rsidP="00D67E94">
      <w:r>
        <w:separator/>
      </w:r>
    </w:p>
  </w:endnote>
  <w:endnote w:type="continuationSeparator" w:id="0">
    <w:p w14:paraId="594F6A9C" w14:textId="77777777" w:rsidR="00523067" w:rsidRDefault="00523067" w:rsidP="00D6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4B76B08-7197-964D-B09A-AE419CEC598C}"/>
    <w:embedBold r:id="rId2" w:fontKey="{0F1E162F-BE3D-9B44-941C-9E13AA380462}"/>
    <w:embedItalic r:id="rId3" w:fontKey="{374020FF-3ED4-6D4A-8725-6BA129AB6A66}"/>
  </w:font>
  <w:font w:name="Symbol">
    <w:panose1 w:val="05050102010706020507"/>
    <w:charset w:val="02"/>
    <w:family w:val="decorative"/>
    <w:pitch w:val="variable"/>
    <w:sig w:usb0="00000000" w:usb1="10000000" w:usb2="00000000" w:usb3="00000000" w:csb0="80000000" w:csb1="00000000"/>
    <w:embedRegular r:id="rId4" w:fontKey="{E926A1CE-323F-614F-ACCD-BF5679B7D9A9}"/>
  </w:font>
  <w:font w:name="Courier New">
    <w:panose1 w:val="02070309020205020404"/>
    <w:charset w:val="00"/>
    <w:family w:val="modern"/>
    <w:pitch w:val="fixed"/>
    <w:sig w:usb0="E0002AFF" w:usb1="C0007843" w:usb2="00000009" w:usb3="00000000" w:csb0="000001FF" w:csb1="00000000"/>
    <w:embedRegular r:id="rId5" w:fontKey="{6147224A-6D9E-DB4E-BCC0-F0B6EB5837D7}"/>
  </w:font>
  <w:font w:name="Wingdings">
    <w:panose1 w:val="05000000000000000000"/>
    <w:charset w:val="4D"/>
    <w:family w:val="decorative"/>
    <w:pitch w:val="variable"/>
    <w:sig w:usb0="00000003" w:usb1="00000000" w:usb2="00000000" w:usb3="00000000" w:csb0="80000001" w:csb1="00000000"/>
    <w:embedRegular r:id="rId6" w:fontKey="{93EA42CC-3FC0-3645-94DD-ADF0F5E40110}"/>
  </w:font>
  <w:font w:name="Atkinson Hyperlegible">
    <w:altName w:val="Calibri"/>
    <w:panose1 w:val="020B0604020202020204"/>
    <w:charset w:val="00"/>
    <w:family w:val="modern"/>
    <w:notTrueType/>
    <w:pitch w:val="variable"/>
    <w:sig w:usb0="0000002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773574"/>
      <w:docPartObj>
        <w:docPartGallery w:val="Page Numbers (Bottom of Page)"/>
        <w:docPartUnique/>
      </w:docPartObj>
    </w:sdtPr>
    <w:sdtEndPr>
      <w:rPr>
        <w:noProof/>
      </w:rPr>
    </w:sdtEndPr>
    <w:sdtContent>
      <w:p w14:paraId="5BC90516" w14:textId="3B666F81" w:rsidR="00D67E94" w:rsidRDefault="00D67E94" w:rsidP="00D67E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B109E" w14:textId="77777777" w:rsidR="00523067" w:rsidRDefault="00523067" w:rsidP="00D67E94">
      <w:r>
        <w:separator/>
      </w:r>
    </w:p>
  </w:footnote>
  <w:footnote w:type="continuationSeparator" w:id="0">
    <w:p w14:paraId="755E8038" w14:textId="77777777" w:rsidR="00523067" w:rsidRDefault="00523067" w:rsidP="00D67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6AF3" w14:textId="251F3440" w:rsidR="00D67E94" w:rsidRDefault="00D67E94">
    <w:pPr>
      <w:pStyle w:val="Header"/>
    </w:pPr>
    <w:r>
      <w:rPr>
        <w:noProof/>
      </w:rPr>
      <w:drawing>
        <wp:anchor distT="0" distB="0" distL="114300" distR="114300" simplePos="0" relativeHeight="251658240" behindDoc="0" locked="0" layoutInCell="1" allowOverlap="1" wp14:anchorId="7FDA57F1" wp14:editId="3F93FABE">
          <wp:simplePos x="0" y="0"/>
          <wp:positionH relativeFrom="column">
            <wp:posOffset>0</wp:posOffset>
          </wp:positionH>
          <wp:positionV relativeFrom="paragraph">
            <wp:posOffset>-184674</wp:posOffset>
          </wp:positionV>
          <wp:extent cx="1050878" cy="359902"/>
          <wp:effectExtent l="0" t="0" r="0" b="2540"/>
          <wp:wrapNone/>
          <wp:docPr id="1140271473" name="Picture 1" descr="ScreenSkil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71473" name="Picture 1" descr="ScreenSkills logo"/>
                  <pic:cNvPicPr/>
                </pic:nvPicPr>
                <pic:blipFill>
                  <a:blip r:embed="rId1">
                    <a:extLst>
                      <a:ext uri="{28A0092B-C50C-407E-A947-70E740481C1C}">
                        <a14:useLocalDpi xmlns:a14="http://schemas.microsoft.com/office/drawing/2010/main" val="0"/>
                      </a:ext>
                    </a:extLst>
                  </a:blip>
                  <a:stretch>
                    <a:fillRect/>
                  </a:stretch>
                </pic:blipFill>
                <pic:spPr>
                  <a:xfrm>
                    <a:off x="0" y="0"/>
                    <a:ext cx="1050878" cy="3599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85B"/>
    <w:multiLevelType w:val="hybridMultilevel"/>
    <w:tmpl w:val="8C10A39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A3B42"/>
    <w:multiLevelType w:val="hybridMultilevel"/>
    <w:tmpl w:val="040C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B6C70"/>
    <w:multiLevelType w:val="hybridMultilevel"/>
    <w:tmpl w:val="A5205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5070F"/>
    <w:multiLevelType w:val="hybridMultilevel"/>
    <w:tmpl w:val="516ACF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D2233"/>
    <w:multiLevelType w:val="multilevel"/>
    <w:tmpl w:val="48B230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20BF0176"/>
    <w:multiLevelType w:val="hybridMultilevel"/>
    <w:tmpl w:val="7E52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7D587B"/>
    <w:multiLevelType w:val="hybridMultilevel"/>
    <w:tmpl w:val="69A2E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2A12CA"/>
    <w:multiLevelType w:val="hybridMultilevel"/>
    <w:tmpl w:val="831434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0FB0216"/>
    <w:multiLevelType w:val="hybridMultilevel"/>
    <w:tmpl w:val="67082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3803A7"/>
    <w:multiLevelType w:val="multilevel"/>
    <w:tmpl w:val="9D6CB48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 w15:restartNumberingAfterBreak="0">
    <w:nsid w:val="640D1C98"/>
    <w:multiLevelType w:val="multilevel"/>
    <w:tmpl w:val="632061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6D9069DD"/>
    <w:multiLevelType w:val="hybridMultilevel"/>
    <w:tmpl w:val="69729638"/>
    <w:lvl w:ilvl="0" w:tplc="6D188E1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1D0AE6"/>
    <w:multiLevelType w:val="hybridMultilevel"/>
    <w:tmpl w:val="8184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EE0FE5"/>
    <w:multiLevelType w:val="hybridMultilevel"/>
    <w:tmpl w:val="D3F2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592201">
    <w:abstractNumId w:val="1"/>
  </w:num>
  <w:num w:numId="2" w16cid:durableId="530535971">
    <w:abstractNumId w:val="8"/>
  </w:num>
  <w:num w:numId="3" w16cid:durableId="2096971112">
    <w:abstractNumId w:val="12"/>
  </w:num>
  <w:num w:numId="4" w16cid:durableId="1720394577">
    <w:abstractNumId w:val="5"/>
  </w:num>
  <w:num w:numId="5" w16cid:durableId="70127369">
    <w:abstractNumId w:val="2"/>
  </w:num>
  <w:num w:numId="6" w16cid:durableId="1049763384">
    <w:abstractNumId w:val="13"/>
  </w:num>
  <w:num w:numId="7" w16cid:durableId="1305307337">
    <w:abstractNumId w:val="6"/>
  </w:num>
  <w:num w:numId="8" w16cid:durableId="1248732720">
    <w:abstractNumId w:val="3"/>
  </w:num>
  <w:num w:numId="9" w16cid:durableId="1800032502">
    <w:abstractNumId w:val="11"/>
  </w:num>
  <w:num w:numId="10" w16cid:durableId="166986864">
    <w:abstractNumId w:val="0"/>
  </w:num>
  <w:num w:numId="11" w16cid:durableId="1243877805">
    <w:abstractNumId w:val="7"/>
  </w:num>
  <w:num w:numId="12" w16cid:durableId="1159733453">
    <w:abstractNumId w:val="4"/>
  </w:num>
  <w:num w:numId="13" w16cid:durableId="1342009260">
    <w:abstractNumId w:val="10"/>
  </w:num>
  <w:num w:numId="14" w16cid:durableId="7090665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36"/>
    <w:rsid w:val="00010F0A"/>
    <w:rsid w:val="00041BB5"/>
    <w:rsid w:val="000473F8"/>
    <w:rsid w:val="00052F24"/>
    <w:rsid w:val="0005393E"/>
    <w:rsid w:val="00055361"/>
    <w:rsid w:val="00062491"/>
    <w:rsid w:val="0008198E"/>
    <w:rsid w:val="00087601"/>
    <w:rsid w:val="0009029B"/>
    <w:rsid w:val="000A1B12"/>
    <w:rsid w:val="000A4A45"/>
    <w:rsid w:val="000B1223"/>
    <w:rsid w:val="00107681"/>
    <w:rsid w:val="00116362"/>
    <w:rsid w:val="001255D5"/>
    <w:rsid w:val="00127FFE"/>
    <w:rsid w:val="00141CE8"/>
    <w:rsid w:val="001844F2"/>
    <w:rsid w:val="00194741"/>
    <w:rsid w:val="001A3ADF"/>
    <w:rsid w:val="001A67F5"/>
    <w:rsid w:val="001F2568"/>
    <w:rsid w:val="002001D8"/>
    <w:rsid w:val="002010D7"/>
    <w:rsid w:val="002168EB"/>
    <w:rsid w:val="00234541"/>
    <w:rsid w:val="00244097"/>
    <w:rsid w:val="00253182"/>
    <w:rsid w:val="00277ED2"/>
    <w:rsid w:val="00296CD4"/>
    <w:rsid w:val="002D5CEC"/>
    <w:rsid w:val="002E21FE"/>
    <w:rsid w:val="002E3FD7"/>
    <w:rsid w:val="002E5074"/>
    <w:rsid w:val="002F5D3C"/>
    <w:rsid w:val="00316B87"/>
    <w:rsid w:val="00323788"/>
    <w:rsid w:val="00336695"/>
    <w:rsid w:val="0034479C"/>
    <w:rsid w:val="00353B1E"/>
    <w:rsid w:val="00363A3D"/>
    <w:rsid w:val="003915D5"/>
    <w:rsid w:val="00391819"/>
    <w:rsid w:val="00395C6E"/>
    <w:rsid w:val="003B0EFC"/>
    <w:rsid w:val="003D33ED"/>
    <w:rsid w:val="003E010A"/>
    <w:rsid w:val="003E3702"/>
    <w:rsid w:val="003E44EA"/>
    <w:rsid w:val="003E4F16"/>
    <w:rsid w:val="003F4245"/>
    <w:rsid w:val="003F6D35"/>
    <w:rsid w:val="00415E9D"/>
    <w:rsid w:val="00434941"/>
    <w:rsid w:val="00437DFD"/>
    <w:rsid w:val="00441772"/>
    <w:rsid w:val="00442E62"/>
    <w:rsid w:val="00462C8D"/>
    <w:rsid w:val="00463E3D"/>
    <w:rsid w:val="00482AF2"/>
    <w:rsid w:val="0048317D"/>
    <w:rsid w:val="00490879"/>
    <w:rsid w:val="00494865"/>
    <w:rsid w:val="004A0FC2"/>
    <w:rsid w:val="004A4BB3"/>
    <w:rsid w:val="004C1E9B"/>
    <w:rsid w:val="004D0E51"/>
    <w:rsid w:val="004D3D38"/>
    <w:rsid w:val="004E4B0D"/>
    <w:rsid w:val="005205F3"/>
    <w:rsid w:val="005206DD"/>
    <w:rsid w:val="00523067"/>
    <w:rsid w:val="00525C34"/>
    <w:rsid w:val="00536EBB"/>
    <w:rsid w:val="0054396A"/>
    <w:rsid w:val="00547DD6"/>
    <w:rsid w:val="00554B7D"/>
    <w:rsid w:val="00564E1D"/>
    <w:rsid w:val="005754A4"/>
    <w:rsid w:val="005801D7"/>
    <w:rsid w:val="0059403F"/>
    <w:rsid w:val="005B09ED"/>
    <w:rsid w:val="005B4DC6"/>
    <w:rsid w:val="005B5D33"/>
    <w:rsid w:val="005B7D5E"/>
    <w:rsid w:val="005C6F5A"/>
    <w:rsid w:val="005D27F6"/>
    <w:rsid w:val="005E7BAE"/>
    <w:rsid w:val="005F3D20"/>
    <w:rsid w:val="00613DE5"/>
    <w:rsid w:val="00625441"/>
    <w:rsid w:val="00626C69"/>
    <w:rsid w:val="00656DDC"/>
    <w:rsid w:val="00667DDB"/>
    <w:rsid w:val="00670AD0"/>
    <w:rsid w:val="006748AB"/>
    <w:rsid w:val="00676EE0"/>
    <w:rsid w:val="006906DD"/>
    <w:rsid w:val="00690954"/>
    <w:rsid w:val="00693CA0"/>
    <w:rsid w:val="006A3A67"/>
    <w:rsid w:val="006A641A"/>
    <w:rsid w:val="006B1486"/>
    <w:rsid w:val="006D0A4E"/>
    <w:rsid w:val="006E7887"/>
    <w:rsid w:val="006E7AD0"/>
    <w:rsid w:val="006F2D2F"/>
    <w:rsid w:val="00700564"/>
    <w:rsid w:val="00703F3F"/>
    <w:rsid w:val="007248B9"/>
    <w:rsid w:val="00725930"/>
    <w:rsid w:val="00726AEA"/>
    <w:rsid w:val="00756761"/>
    <w:rsid w:val="00766C08"/>
    <w:rsid w:val="00773726"/>
    <w:rsid w:val="0079173A"/>
    <w:rsid w:val="00796104"/>
    <w:rsid w:val="007961B6"/>
    <w:rsid w:val="007C7C91"/>
    <w:rsid w:val="007D210A"/>
    <w:rsid w:val="007E2976"/>
    <w:rsid w:val="007E4B52"/>
    <w:rsid w:val="0081340F"/>
    <w:rsid w:val="00816587"/>
    <w:rsid w:val="00817D77"/>
    <w:rsid w:val="0082581A"/>
    <w:rsid w:val="00896E1C"/>
    <w:rsid w:val="008C0A28"/>
    <w:rsid w:val="008D3BE0"/>
    <w:rsid w:val="008F132A"/>
    <w:rsid w:val="0090310F"/>
    <w:rsid w:val="00941B3B"/>
    <w:rsid w:val="0095146B"/>
    <w:rsid w:val="009630B4"/>
    <w:rsid w:val="00965F66"/>
    <w:rsid w:val="0098125E"/>
    <w:rsid w:val="00993935"/>
    <w:rsid w:val="009B7036"/>
    <w:rsid w:val="009C540F"/>
    <w:rsid w:val="009D7EAE"/>
    <w:rsid w:val="009F1FC7"/>
    <w:rsid w:val="00A03123"/>
    <w:rsid w:val="00A16E80"/>
    <w:rsid w:val="00A17ACB"/>
    <w:rsid w:val="00A2324B"/>
    <w:rsid w:val="00A24988"/>
    <w:rsid w:val="00A32701"/>
    <w:rsid w:val="00A51549"/>
    <w:rsid w:val="00A56DD9"/>
    <w:rsid w:val="00A652B1"/>
    <w:rsid w:val="00A74E32"/>
    <w:rsid w:val="00A76734"/>
    <w:rsid w:val="00A953B2"/>
    <w:rsid w:val="00AA3CF5"/>
    <w:rsid w:val="00AA5436"/>
    <w:rsid w:val="00AB0984"/>
    <w:rsid w:val="00AB7A20"/>
    <w:rsid w:val="00AC3789"/>
    <w:rsid w:val="00AD0980"/>
    <w:rsid w:val="00AD1C6D"/>
    <w:rsid w:val="00AD47C6"/>
    <w:rsid w:val="00AE3EBE"/>
    <w:rsid w:val="00AE5E36"/>
    <w:rsid w:val="00AE76EF"/>
    <w:rsid w:val="00AF4D22"/>
    <w:rsid w:val="00B03E9E"/>
    <w:rsid w:val="00B161A1"/>
    <w:rsid w:val="00B35623"/>
    <w:rsid w:val="00B35A97"/>
    <w:rsid w:val="00B40C5D"/>
    <w:rsid w:val="00B566C7"/>
    <w:rsid w:val="00B60E71"/>
    <w:rsid w:val="00B972E7"/>
    <w:rsid w:val="00BA4591"/>
    <w:rsid w:val="00BB198A"/>
    <w:rsid w:val="00BC6044"/>
    <w:rsid w:val="00BD7E9A"/>
    <w:rsid w:val="00BE2641"/>
    <w:rsid w:val="00C1576E"/>
    <w:rsid w:val="00C2006E"/>
    <w:rsid w:val="00C205B0"/>
    <w:rsid w:val="00C21724"/>
    <w:rsid w:val="00C52AD0"/>
    <w:rsid w:val="00C55A49"/>
    <w:rsid w:val="00C64CCF"/>
    <w:rsid w:val="00C65FB3"/>
    <w:rsid w:val="00C803F0"/>
    <w:rsid w:val="00C85E6F"/>
    <w:rsid w:val="00C86ADD"/>
    <w:rsid w:val="00C90CF7"/>
    <w:rsid w:val="00C93268"/>
    <w:rsid w:val="00CA032C"/>
    <w:rsid w:val="00CA0A40"/>
    <w:rsid w:val="00CA22F7"/>
    <w:rsid w:val="00CF150C"/>
    <w:rsid w:val="00D0398A"/>
    <w:rsid w:val="00D419C4"/>
    <w:rsid w:val="00D41A6C"/>
    <w:rsid w:val="00D663C0"/>
    <w:rsid w:val="00D672E5"/>
    <w:rsid w:val="00D67E94"/>
    <w:rsid w:val="00D74B25"/>
    <w:rsid w:val="00DA0CF1"/>
    <w:rsid w:val="00DB1994"/>
    <w:rsid w:val="00DC3B64"/>
    <w:rsid w:val="00DC7B22"/>
    <w:rsid w:val="00DE539C"/>
    <w:rsid w:val="00DE7D45"/>
    <w:rsid w:val="00E00E76"/>
    <w:rsid w:val="00E07F38"/>
    <w:rsid w:val="00E10B06"/>
    <w:rsid w:val="00E21D77"/>
    <w:rsid w:val="00E3318F"/>
    <w:rsid w:val="00E36648"/>
    <w:rsid w:val="00E37844"/>
    <w:rsid w:val="00E45868"/>
    <w:rsid w:val="00E55A1E"/>
    <w:rsid w:val="00EA5DB9"/>
    <w:rsid w:val="00EA7537"/>
    <w:rsid w:val="00EB1193"/>
    <w:rsid w:val="00EC2617"/>
    <w:rsid w:val="00EC3979"/>
    <w:rsid w:val="00ED16B8"/>
    <w:rsid w:val="00ED7D45"/>
    <w:rsid w:val="00F11C6E"/>
    <w:rsid w:val="00F16B23"/>
    <w:rsid w:val="00F17303"/>
    <w:rsid w:val="00F26514"/>
    <w:rsid w:val="00F672A6"/>
    <w:rsid w:val="00F94AAA"/>
    <w:rsid w:val="00FA680E"/>
    <w:rsid w:val="00FC4DC9"/>
    <w:rsid w:val="00FD56C1"/>
    <w:rsid w:val="00FE0F45"/>
    <w:rsid w:val="00FF6253"/>
    <w:rsid w:val="00FF6BF5"/>
    <w:rsid w:val="00FF7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FA6CA"/>
  <w14:defaultImageDpi w14:val="32767"/>
  <w15:chartTrackingRefBased/>
  <w15:docId w15:val="{C90497EA-0C87-434E-93BC-C7308498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5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5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E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E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E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E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5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5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E36"/>
    <w:rPr>
      <w:rFonts w:eastAsiaTheme="majorEastAsia" w:cstheme="majorBidi"/>
      <w:color w:val="272727" w:themeColor="text1" w:themeTint="D8"/>
    </w:rPr>
  </w:style>
  <w:style w:type="paragraph" w:styleId="Title">
    <w:name w:val="Title"/>
    <w:basedOn w:val="Normal"/>
    <w:next w:val="Normal"/>
    <w:link w:val="TitleChar"/>
    <w:uiPriority w:val="10"/>
    <w:qFormat/>
    <w:rsid w:val="00AE5E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E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E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5E36"/>
    <w:rPr>
      <w:i/>
      <w:iCs/>
      <w:color w:val="404040" w:themeColor="text1" w:themeTint="BF"/>
    </w:rPr>
  </w:style>
  <w:style w:type="paragraph" w:styleId="ListParagraph">
    <w:name w:val="List Paragraph"/>
    <w:basedOn w:val="Normal"/>
    <w:uiPriority w:val="34"/>
    <w:qFormat/>
    <w:rsid w:val="00AE5E36"/>
    <w:pPr>
      <w:ind w:left="720"/>
      <w:contextualSpacing/>
    </w:pPr>
  </w:style>
  <w:style w:type="character" w:styleId="IntenseEmphasis">
    <w:name w:val="Intense Emphasis"/>
    <w:basedOn w:val="DefaultParagraphFont"/>
    <w:uiPriority w:val="21"/>
    <w:qFormat/>
    <w:rsid w:val="00AE5E36"/>
    <w:rPr>
      <w:i/>
      <w:iCs/>
      <w:color w:val="0F4761" w:themeColor="accent1" w:themeShade="BF"/>
    </w:rPr>
  </w:style>
  <w:style w:type="paragraph" w:styleId="IntenseQuote">
    <w:name w:val="Intense Quote"/>
    <w:basedOn w:val="Normal"/>
    <w:next w:val="Normal"/>
    <w:link w:val="IntenseQuoteChar"/>
    <w:uiPriority w:val="30"/>
    <w:qFormat/>
    <w:rsid w:val="00AE5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E36"/>
    <w:rPr>
      <w:i/>
      <w:iCs/>
      <w:color w:val="0F4761" w:themeColor="accent1" w:themeShade="BF"/>
    </w:rPr>
  </w:style>
  <w:style w:type="character" w:styleId="IntenseReference">
    <w:name w:val="Intense Reference"/>
    <w:basedOn w:val="DefaultParagraphFont"/>
    <w:uiPriority w:val="32"/>
    <w:qFormat/>
    <w:rsid w:val="00AE5E36"/>
    <w:rPr>
      <w:b/>
      <w:bCs/>
      <w:smallCaps/>
      <w:color w:val="0F4761" w:themeColor="accent1" w:themeShade="BF"/>
      <w:spacing w:val="5"/>
    </w:rPr>
  </w:style>
  <w:style w:type="character" w:styleId="Hyperlink">
    <w:name w:val="Hyperlink"/>
    <w:basedOn w:val="DefaultParagraphFont"/>
    <w:uiPriority w:val="99"/>
    <w:unhideWhenUsed/>
    <w:rsid w:val="00AE5E36"/>
    <w:rPr>
      <w:color w:val="467886" w:themeColor="hyperlink"/>
      <w:u w:val="single"/>
    </w:rPr>
  </w:style>
  <w:style w:type="character" w:styleId="UnresolvedMention">
    <w:name w:val="Unresolved Mention"/>
    <w:basedOn w:val="DefaultParagraphFont"/>
    <w:uiPriority w:val="99"/>
    <w:rsid w:val="00AE5E36"/>
    <w:rPr>
      <w:color w:val="605E5C"/>
      <w:shd w:val="clear" w:color="auto" w:fill="E1DFDD"/>
    </w:rPr>
  </w:style>
  <w:style w:type="paragraph" w:styleId="Header">
    <w:name w:val="header"/>
    <w:basedOn w:val="Normal"/>
    <w:link w:val="HeaderChar"/>
    <w:uiPriority w:val="99"/>
    <w:unhideWhenUsed/>
    <w:rsid w:val="00D67E94"/>
    <w:pPr>
      <w:tabs>
        <w:tab w:val="center" w:pos="4513"/>
        <w:tab w:val="right" w:pos="9026"/>
      </w:tabs>
    </w:pPr>
  </w:style>
  <w:style w:type="character" w:customStyle="1" w:styleId="HeaderChar">
    <w:name w:val="Header Char"/>
    <w:basedOn w:val="DefaultParagraphFont"/>
    <w:link w:val="Header"/>
    <w:uiPriority w:val="99"/>
    <w:rsid w:val="00D67E94"/>
  </w:style>
  <w:style w:type="paragraph" w:styleId="Footer">
    <w:name w:val="footer"/>
    <w:basedOn w:val="Normal"/>
    <w:link w:val="FooterChar"/>
    <w:uiPriority w:val="99"/>
    <w:unhideWhenUsed/>
    <w:rsid w:val="00D67E94"/>
    <w:pPr>
      <w:tabs>
        <w:tab w:val="center" w:pos="4513"/>
        <w:tab w:val="right" w:pos="9026"/>
      </w:tabs>
    </w:pPr>
  </w:style>
  <w:style w:type="character" w:customStyle="1" w:styleId="FooterChar">
    <w:name w:val="Footer Char"/>
    <w:basedOn w:val="DefaultParagraphFont"/>
    <w:link w:val="Footer"/>
    <w:uiPriority w:val="99"/>
    <w:rsid w:val="00D67E94"/>
  </w:style>
  <w:style w:type="character" w:styleId="FollowedHyperlink">
    <w:name w:val="FollowedHyperlink"/>
    <w:basedOn w:val="DefaultParagraphFont"/>
    <w:uiPriority w:val="99"/>
    <w:semiHidden/>
    <w:unhideWhenUsed/>
    <w:rsid w:val="003E4F16"/>
    <w:rPr>
      <w:color w:val="96607D" w:themeColor="followedHyperlink"/>
      <w:u w:val="single"/>
    </w:rPr>
  </w:style>
  <w:style w:type="character" w:styleId="Strong">
    <w:name w:val="Strong"/>
    <w:basedOn w:val="DefaultParagraphFont"/>
    <w:uiPriority w:val="22"/>
    <w:qFormat/>
    <w:rsid w:val="00E00E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Screenskills script PDF">
      <a:majorFont>
        <a:latin typeface="Atkinson Hyperlegible"/>
        <a:ea typeface=""/>
        <a:cs typeface=""/>
      </a:majorFont>
      <a:minorFont>
        <a:latin typeface="Atkinson Hyperlegibl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4b63c5-d0c5-4370-8cbf-2ba2ecfa5302">
      <Terms xmlns="http://schemas.microsoft.com/office/infopath/2007/PartnerControls"/>
    </lcf76f155ced4ddcb4097134ff3c332f>
    <TaxCatchAll xmlns="09cc8434-75f3-4e8f-8960-5ef4978345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002BF1F1483146B697DC7BDBEA5F3C" ma:contentTypeVersion="19" ma:contentTypeDescription="Create a new document." ma:contentTypeScope="" ma:versionID="b5e823001242be4e2c1aa46525f1dc95">
  <xsd:schema xmlns:xsd="http://www.w3.org/2001/XMLSchema" xmlns:xs="http://www.w3.org/2001/XMLSchema" xmlns:p="http://schemas.microsoft.com/office/2006/metadata/properties" xmlns:ns2="424b63c5-d0c5-4370-8cbf-2ba2ecfa5302" xmlns:ns3="09cc8434-75f3-4e8f-8960-5ef497834513" targetNamespace="http://schemas.microsoft.com/office/2006/metadata/properties" ma:root="true" ma:fieldsID="e4495bae8fb9e676ad371aadd1fd602e" ns2:_="" ns3:_="">
    <xsd:import namespace="424b63c5-d0c5-4370-8cbf-2ba2ecfa5302"/>
    <xsd:import namespace="09cc8434-75f3-4e8f-8960-5ef4978345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b63c5-d0c5-4370-8cbf-2ba2ecfa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b4e3c9-96ea-495c-9f3f-50833d92ea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c8434-75f3-4e8f-8960-5ef49783451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8c5dff-c7c3-471d-a123-f0b90ecae5ac}" ma:internalName="TaxCatchAll" ma:showField="CatchAllData" ma:web="09cc8434-75f3-4e8f-8960-5ef4978345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B35029-BC76-42ED-A6A5-B12CF88FCB9B}">
  <ds:schemaRefs>
    <ds:schemaRef ds:uri="http://schemas.microsoft.com/office/2006/metadata/properties"/>
    <ds:schemaRef ds:uri="http://schemas.microsoft.com/office/infopath/2007/PartnerControls"/>
    <ds:schemaRef ds:uri="424b63c5-d0c5-4370-8cbf-2ba2ecfa5302"/>
    <ds:schemaRef ds:uri="09cc8434-75f3-4e8f-8960-5ef497834513"/>
  </ds:schemaRefs>
</ds:datastoreItem>
</file>

<file path=customXml/itemProps2.xml><?xml version="1.0" encoding="utf-8"?>
<ds:datastoreItem xmlns:ds="http://schemas.openxmlformats.org/officeDocument/2006/customXml" ds:itemID="{DAE3C828-9B94-4843-B84B-5B2EECF2E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b63c5-d0c5-4370-8cbf-2ba2ecfa5302"/>
    <ds:schemaRef ds:uri="09cc8434-75f3-4e8f-8960-5ef497834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BAB223-835C-4BE6-A386-F14481BF0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1843</Words>
  <Characters>8114</Characters>
  <Application>Microsoft Office Word</Application>
  <DocSecurity>0</DocSecurity>
  <Lines>368</Lines>
  <Paragraphs>432</Paragraphs>
  <ScaleCrop>false</ScaleCrop>
  <HeadingPairs>
    <vt:vector size="2" baseType="variant">
      <vt:variant>
        <vt:lpstr>Title</vt:lpstr>
      </vt:variant>
      <vt:variant>
        <vt:i4>1</vt:i4>
      </vt:variant>
    </vt:vector>
  </HeadingPairs>
  <TitlesOfParts>
    <vt:vector size="1" baseType="lpstr">
      <vt:lpstr>Your guide to onboarding Trainees</vt:lpstr>
    </vt:vector>
  </TitlesOfParts>
  <Manager/>
  <Company/>
  <LinksUpToDate>false</LinksUpToDate>
  <CharactersWithSpaces>9525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ScreenSkills</dc:creator>
  <cp:keywords/>
  <dc:description/>
  <cp:lastModifiedBy>Amelia Leeson</cp:lastModifiedBy>
  <cp:revision>2</cp:revision>
  <dcterms:created xsi:type="dcterms:W3CDTF">2026-02-12T09:12:00Z</dcterms:created>
  <dcterms:modified xsi:type="dcterms:W3CDTF">2026-02-12T09:12:00Z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0x01010077002BF1F1483146B697DC7BDBEA5F3C</vt:lpwstr>
  </property>
  <property fmtid="{D5CDD505-2E9C-101B-9397-08002B2CF9AE}" pid="3" name="MediaServiceImageTags">
    <vt:lpwstr/>
  </property>
  <property fmtid="{D5CDD505-2E9C-101B-9397-08002B2CF9AE}" pid="4" name="Order">
    <vt:r8>2586700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